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Thornbury and Yate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Thornbury and Yate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Thornbury and Yate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Thornbury and Yate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Thornbury and Yate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Thornbury and Yate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Thornbury and Yate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Thornbury and Yate is estimated to be </w:t>
      </w:r>
      <w:r w:rsidRPr="00773DF7">
        <w:rPr>
          <w:rFonts w:ascii="Libre Franklin Light" w:eastAsia="Times New Roman" w:hAnsi="Libre Franklin Light" w:cs="Calibri Light"/>
          <w:b/>
          <w:bCs/>
          <w:color w:val="C45911" w:themeColor="accent2" w:themeShade="BF"/>
        </w:rPr>
        <w:t xml:space="preserve">£966,033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Thornbury and Yate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Thornbury and Yate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Thornbury and Yate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Thornbury and Yate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hornbury and Yat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Thornbury and Yate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hornbury and Yat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Thornbury and Yate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Thornbury and Yate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hornbury and Yat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Thornbury and Yate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Thornbury and Yate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Thornbury and Yate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Thornbury and Yate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Thornbury and Yate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Thornbury and Yate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£966,033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Thornbury and Yate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£15,735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£325,411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£23,311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£6,556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£12,020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£583,000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£966,033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Thornbury and Yate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Thornbury and Yate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Thornbury and Yate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Thornbury and Yate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Thornbury and Yate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Thornbury and Yate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Thornbury and Yate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Thornbury and Yate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Thornbury and Yate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Thornbury and Yate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Thornbury and Yate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Thornbury and Yate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7C72CA2-0FF7-4AE3-8E0E-8779F21A67F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